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E5" w:rsidRDefault="00A348E5" w:rsidP="00A348E5">
      <w:pPr>
        <w:ind w:firstLine="708"/>
        <w:jc w:val="both"/>
      </w:pPr>
    </w:p>
    <w:p w:rsidR="00A348E5" w:rsidRDefault="00A348E5" w:rsidP="00A348E5">
      <w:pPr>
        <w:ind w:firstLine="708"/>
        <w:jc w:val="both"/>
      </w:pPr>
    </w:p>
    <w:p w:rsidR="00A348E5" w:rsidRDefault="00A348E5" w:rsidP="00A348E5">
      <w:pPr>
        <w:ind w:firstLine="708"/>
        <w:jc w:val="both"/>
      </w:pPr>
      <w:r>
        <w:rPr>
          <w:noProof/>
          <w:lang w:eastAsia="it-IT"/>
        </w:rPr>
        <w:drawing>
          <wp:inline distT="0" distB="0" distL="0" distR="0">
            <wp:extent cx="1658112" cy="5547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NDUSTRIA FVG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E5" w:rsidRDefault="00A348E5" w:rsidP="00A348E5">
      <w:pPr>
        <w:ind w:firstLine="708"/>
        <w:jc w:val="both"/>
      </w:pPr>
    </w:p>
    <w:p w:rsidR="00A348E5" w:rsidRDefault="00A348E5" w:rsidP="00A348E5">
      <w:pPr>
        <w:jc w:val="both"/>
        <w:rPr>
          <w:b/>
        </w:rPr>
      </w:pPr>
      <w:r w:rsidRPr="00A348E5">
        <w:rPr>
          <w:b/>
        </w:rPr>
        <w:t>L’indagine congiunturale regionale - Il consuntivo del   1° trimestre 2014</w:t>
      </w:r>
    </w:p>
    <w:p w:rsidR="00A348E5" w:rsidRPr="00A348E5" w:rsidRDefault="00A348E5" w:rsidP="00A348E5">
      <w:pPr>
        <w:jc w:val="both"/>
        <w:rPr>
          <w:b/>
          <w:u w:val="single"/>
        </w:rPr>
      </w:pPr>
      <w:r w:rsidRPr="00A348E5">
        <w:rPr>
          <w:b/>
          <w:u w:val="single"/>
        </w:rPr>
        <w:t>Commento di sintesi</w:t>
      </w:r>
    </w:p>
    <w:p w:rsidR="00A348E5" w:rsidRDefault="00A348E5" w:rsidP="00A348E5">
      <w:pPr>
        <w:jc w:val="both"/>
      </w:pPr>
      <w:r>
        <w:t>I valori assunti dai principali indicatori presi in esame dalla Confindustria Friuli Venezia Giulia nell’indagine congiunturale trimestrale evidenziano un quadro ancora incerto dello stato di salute dell’industria regionale.</w:t>
      </w:r>
    </w:p>
    <w:p w:rsidR="00A348E5" w:rsidRDefault="00A348E5" w:rsidP="00A348E5">
      <w:pPr>
        <w:jc w:val="both"/>
      </w:pPr>
      <w:r>
        <w:t xml:space="preserve">I risultati registrati alla fine del primo trimestre dell’anno in corso, infatti, sono caratterizzati da una quasi equivalenza tra i segni negativi e quelli positivi sia nel confronto tendenziale che in quello congiunturale. </w:t>
      </w:r>
    </w:p>
    <w:p w:rsidR="00A348E5" w:rsidRDefault="00A348E5" w:rsidP="00A348E5">
      <w:pPr>
        <w:jc w:val="both"/>
      </w:pPr>
      <w:r>
        <w:rPr>
          <w:b/>
        </w:rPr>
        <w:t>Da una valutazione complessiva dei dati raccolti si può concludere che i deboli, ma significativi, segnali di crescita registrati nelle due indagini trimestrali precedenti non trovano l’auspicato consolidamento in</w:t>
      </w:r>
      <w:r>
        <w:t xml:space="preserve"> </w:t>
      </w:r>
      <w:r>
        <w:rPr>
          <w:b/>
        </w:rPr>
        <w:t>quest’ultima indagine</w:t>
      </w:r>
      <w:r>
        <w:t>.   Il segnale più chiaro che va evidenziato è che il calo sia congiunturale che tendenziale registrato dalla Produzione e dalle Vendite sul mercato interno, viene, solo in parte compensato da una buona ripresa, anch’essa congiunturale e tendenziale, delle Esportazioni. E’ questa una indicazione coerente con la constatazione che la ripresa dell’economia al di fuori del nostro Paese è più rapida e forte che in Italia. Fattore, questo, che ha indirettamente favorito la ripresa dell’export, da sempre punto di forza delle nostre imprese regionali.</w:t>
      </w:r>
    </w:p>
    <w:p w:rsidR="00A348E5" w:rsidRDefault="00A348E5" w:rsidP="00A348E5">
      <w:pPr>
        <w:jc w:val="both"/>
      </w:pPr>
      <w:r>
        <w:t xml:space="preserve">L’esame dettagliato dei valori assunti dai </w:t>
      </w:r>
      <w:r>
        <w:rPr>
          <w:b/>
          <w:u w:val="single"/>
        </w:rPr>
        <w:t>principali indicatori congiunturali</w:t>
      </w:r>
      <w:r>
        <w:t xml:space="preserve"> (che rappresentano le variazioni rispetto al trimestre precedente) evidenziano che nel primo trimestre 2014:</w:t>
      </w:r>
    </w:p>
    <w:p w:rsidR="00A348E5" w:rsidRDefault="00A348E5" w:rsidP="00A348E5">
      <w:pPr>
        <w:jc w:val="both"/>
      </w:pPr>
      <w:r>
        <w:rPr>
          <w:b/>
        </w:rPr>
        <w:t>La   PRODUZIONE</w:t>
      </w:r>
      <w:r>
        <w:t xml:space="preserve">   industriale rallenta scendendo dal precedente valore di +0,8%, anche se di poco, sotto lo zero, segnando il valore di    </w:t>
      </w:r>
      <w:r>
        <w:rPr>
          <w:b/>
        </w:rPr>
        <w:t>-1,2%.</w:t>
      </w:r>
    </w:p>
    <w:p w:rsidR="00A348E5" w:rsidRDefault="00A348E5" w:rsidP="00A348E5">
      <w:pPr>
        <w:jc w:val="both"/>
      </w:pPr>
      <w:r>
        <w:rPr>
          <w:b/>
        </w:rPr>
        <w:t>Il   TOTALE VENDITE</w:t>
      </w:r>
      <w:r>
        <w:t xml:space="preserve">, invece, segna un buon recupero di circa sei punti percentuali portandosi </w:t>
      </w:r>
      <w:proofErr w:type="gramStart"/>
      <w:r>
        <w:t>da  +</w:t>
      </w:r>
      <w:proofErr w:type="gramEnd"/>
      <w:r>
        <w:t xml:space="preserve">1,8 % a   </w:t>
      </w:r>
      <w:r>
        <w:rPr>
          <w:b/>
        </w:rPr>
        <w:t>+7,9%</w:t>
      </w:r>
      <w:r>
        <w:t xml:space="preserve"> , ma esclusivamente grazie alla buona performance delle </w:t>
      </w:r>
      <w:r>
        <w:rPr>
          <w:b/>
        </w:rPr>
        <w:t xml:space="preserve"> VENDITE ESTERO ( +12,7% )</w:t>
      </w:r>
      <w:r>
        <w:t xml:space="preserve">.  Le   </w:t>
      </w:r>
      <w:r>
        <w:rPr>
          <w:b/>
        </w:rPr>
        <w:t>VENDITE ITALIA</w:t>
      </w:r>
      <w:r>
        <w:t xml:space="preserve">, infatti, segnano un brusco rallentamento scendendo dal +4,3% di tre mesi fa </w:t>
      </w:r>
      <w:r>
        <w:rPr>
          <w:b/>
        </w:rPr>
        <w:t>a    -7,1%.</w:t>
      </w:r>
    </w:p>
    <w:p w:rsidR="00A348E5" w:rsidRDefault="00A348E5" w:rsidP="00A348E5">
      <w:pPr>
        <w:jc w:val="both"/>
      </w:pPr>
      <w:r>
        <w:t>L’ andamento dell’</w:t>
      </w:r>
      <w:r>
        <w:rPr>
          <w:b/>
        </w:rPr>
        <w:t xml:space="preserve">OCCUPAZIONE </w:t>
      </w:r>
      <w:r>
        <w:t xml:space="preserve">  si mantiene su valori negativi e perde tre decimi di punto scendendo da -0,5% </w:t>
      </w:r>
      <w:r>
        <w:rPr>
          <w:b/>
        </w:rPr>
        <w:t>a -0,8%.</w:t>
      </w:r>
    </w:p>
    <w:p w:rsidR="00A348E5" w:rsidRDefault="00A348E5" w:rsidP="00A348E5">
      <w:pPr>
        <w:jc w:val="both"/>
      </w:pPr>
      <w:r>
        <w:t xml:space="preserve">Il dettaglio dei </w:t>
      </w:r>
      <w:r>
        <w:rPr>
          <w:b/>
          <w:u w:val="single"/>
        </w:rPr>
        <w:t>principali indicatori tendenziali</w:t>
      </w:r>
      <w:r>
        <w:t xml:space="preserve"> (che confrontano i risultati del trimestre in esame con quelli dello stesso trimestre dell’anno precedente) evidenzia che nel primo trimestre del 2014:</w:t>
      </w:r>
    </w:p>
    <w:p w:rsidR="00A348E5" w:rsidRDefault="00A348E5" w:rsidP="00A348E5">
      <w:pPr>
        <w:jc w:val="both"/>
      </w:pPr>
      <w:r>
        <w:rPr>
          <w:b/>
        </w:rPr>
        <w:t>La   PRODUZIONE</w:t>
      </w:r>
      <w:r>
        <w:t xml:space="preserve"> rallenta, ma si mantiene positiva passando dal precedente valore +4,3% a   </w:t>
      </w:r>
      <w:r>
        <w:rPr>
          <w:b/>
        </w:rPr>
        <w:t>+1,8%.</w:t>
      </w:r>
    </w:p>
    <w:p w:rsidR="00A348E5" w:rsidRDefault="00A348E5" w:rsidP="00A348E5">
      <w:pPr>
        <w:jc w:val="both"/>
      </w:pPr>
      <w:r>
        <w:t xml:space="preserve">L’andamento tendenziale delle vendite risulta analogo a quello riscontrato nel confronto congiunturale; crescono, cioè, le esportazioni mentre rallenta il mercato interno, ma in questo caso il totale complessivo rimane negativo.    In particolare le   </w:t>
      </w:r>
      <w:r>
        <w:rPr>
          <w:b/>
        </w:rPr>
        <w:t>VENDITE TOTALI</w:t>
      </w:r>
      <w:r>
        <w:t xml:space="preserve"> scendono al valore di</w:t>
      </w:r>
      <w:r>
        <w:rPr>
          <w:b/>
        </w:rPr>
        <w:t xml:space="preserve">   -0,1%</w:t>
      </w:r>
      <w:r>
        <w:t xml:space="preserve"> (il precedente era   +0,4%)   </w:t>
      </w:r>
      <w:r>
        <w:lastRenderedPageBreak/>
        <w:t xml:space="preserve">in quanto il cattivo andamento delle  </w:t>
      </w:r>
      <w:r>
        <w:rPr>
          <w:b/>
        </w:rPr>
        <w:t xml:space="preserve"> VENDITE ITALIA ( -5,6%</w:t>
      </w:r>
      <w:r>
        <w:t xml:space="preserve"> dal precedente +0,2%) non viene sufficientemente compensato dal buon risultato delle </w:t>
      </w:r>
      <w:r>
        <w:rPr>
          <w:b/>
        </w:rPr>
        <w:t xml:space="preserve">VENDITE ESTERO (+2,9% </w:t>
      </w:r>
      <w:r>
        <w:t>dal precedente +0,6%).</w:t>
      </w:r>
    </w:p>
    <w:p w:rsidR="00A348E5" w:rsidRDefault="00A348E5" w:rsidP="00A348E5">
      <w:pPr>
        <w:jc w:val="both"/>
      </w:pPr>
      <w:r>
        <w:t xml:space="preserve">Per quanto riguarda gli </w:t>
      </w:r>
      <w:r>
        <w:rPr>
          <w:b/>
          <w:u w:val="single"/>
        </w:rPr>
        <w:t>altri indicatori esaminati</w:t>
      </w:r>
      <w:r>
        <w:t xml:space="preserve"> da segnalare l’incerto andamento dei </w:t>
      </w:r>
      <w:r>
        <w:rPr>
          <w:b/>
        </w:rPr>
        <w:t>NUOVI ORDINI</w:t>
      </w:r>
      <w:r>
        <w:t xml:space="preserve"> che crescono molto bene rispetto al trimestre precedente salendo dal -0,7% a </w:t>
      </w:r>
      <w:r>
        <w:rPr>
          <w:b/>
        </w:rPr>
        <w:t>+10,6%</w:t>
      </w:r>
      <w:r>
        <w:t xml:space="preserve">, mentre subiscono un sensibile calo rispetto al primo trimestre dell’anno scorso (da +1,9% a </w:t>
      </w:r>
      <w:r>
        <w:rPr>
          <w:b/>
        </w:rPr>
        <w:t>-1,7%</w:t>
      </w:r>
      <w:bookmarkStart w:id="0" w:name="_GoBack"/>
      <w:bookmarkEnd w:id="0"/>
      <w:r>
        <w:t>).</w:t>
      </w:r>
    </w:p>
    <w:p w:rsidR="00A348E5" w:rsidRDefault="00A348E5" w:rsidP="00A348E5">
      <w:pPr>
        <w:jc w:val="both"/>
      </w:pPr>
    </w:p>
    <w:p w:rsidR="00A348E5" w:rsidRDefault="00A348E5" w:rsidP="00A348E5">
      <w:pPr>
        <w:pStyle w:val="Paragrafoelenco"/>
        <w:numPr>
          <w:ilvl w:val="1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Le Previsioni per </w:t>
      </w:r>
      <w:proofErr w:type="gramStart"/>
      <w:r>
        <w:rPr>
          <w:b/>
          <w:u w:val="single"/>
        </w:rPr>
        <w:t>il  2</w:t>
      </w:r>
      <w:proofErr w:type="gramEnd"/>
      <w:r>
        <w:rPr>
          <w:b/>
          <w:u w:val="single"/>
        </w:rPr>
        <w:t xml:space="preserve">°  trimestre  2014 </w:t>
      </w:r>
    </w:p>
    <w:p w:rsidR="00A348E5" w:rsidRDefault="00A348E5" w:rsidP="00A348E5">
      <w:pPr>
        <w:jc w:val="both"/>
        <w:rPr>
          <w:b/>
        </w:rPr>
      </w:pPr>
      <w:r>
        <w:rPr>
          <w:b/>
        </w:rPr>
        <w:t xml:space="preserve">Le previsioni per i prossimi tre mesi degli imprenditori dell’industria indicano che, malgrado i risultati complessivi non certo brillanti riscontrati nel trimestre in esame, le aspettative sono orientate ad un cauto, ma incoraggiante ottimismo. </w:t>
      </w:r>
    </w:p>
    <w:p w:rsidR="00A348E5" w:rsidRDefault="00A348E5" w:rsidP="00A348E5">
      <w:pPr>
        <w:jc w:val="both"/>
      </w:pPr>
      <w:r>
        <w:t xml:space="preserve">Per tutti gli indicatori oggetto delle previsioni prevale l’aspettativa di Stabilità, ma è significativo che le previsioni di Aumento risultano sempre, e non di poco, superiori a quelle di Diminuzione. </w:t>
      </w:r>
    </w:p>
    <w:p w:rsidR="00A348E5" w:rsidRDefault="00A348E5" w:rsidP="00A348E5">
      <w:pPr>
        <w:jc w:val="both"/>
      </w:pPr>
      <w:r>
        <w:t xml:space="preserve"> In particolare, la più ottimistica è la previsione riguardante la Produzione dove l’aspettativa di aumento supera di circa otto volte quella di diminuzione (il 32% delle risposte dicono “aumento”, mentre solo il 3,9% sono di “diminuzione”).  La più prudente, invece, è la previsione sull’Occupazione per la quale l’11,5% degli intervistati prevede l’aumento superando di poco quelli che ne prevedono la diminuzione che sono il 9,6%.</w:t>
      </w:r>
    </w:p>
    <w:sectPr w:rsidR="00A34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16C25"/>
    <w:multiLevelType w:val="multilevel"/>
    <w:tmpl w:val="E236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526F35A9"/>
    <w:multiLevelType w:val="singleLevel"/>
    <w:tmpl w:val="7FC4EC72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57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5"/>
    <w:rsid w:val="00A348E5"/>
    <w:rsid w:val="00D20927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C908-A8AC-4B51-B8F4-E978710C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8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8E5"/>
    <w:pPr>
      <w:ind w:left="720"/>
      <w:contextualSpacing/>
    </w:pPr>
  </w:style>
  <w:style w:type="paragraph" w:customStyle="1" w:styleId="ALLEG">
    <w:name w:val="ALLEG"/>
    <w:basedOn w:val="Normale"/>
    <w:rsid w:val="00A348E5"/>
    <w:pPr>
      <w:tabs>
        <w:tab w:val="left" w:pos="0"/>
        <w:tab w:val="left" w:pos="567"/>
        <w:tab w:val="left" w:pos="1134"/>
        <w:tab w:val="center" w:pos="2268"/>
        <w:tab w:val="left" w:pos="4536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3</cp:revision>
  <dcterms:created xsi:type="dcterms:W3CDTF">2014-05-19T08:27:00Z</dcterms:created>
  <dcterms:modified xsi:type="dcterms:W3CDTF">2014-05-20T13:34:00Z</dcterms:modified>
</cp:coreProperties>
</file>